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09" w:rsidRPr="00851809" w:rsidRDefault="00851809" w:rsidP="00851809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1809">
        <w:rPr>
          <w:rFonts w:ascii="Times New Roman" w:hAnsi="Times New Roman" w:cs="Times New Roman"/>
          <w:b/>
          <w:sz w:val="26"/>
          <w:szCs w:val="26"/>
        </w:rPr>
        <w:t>Вопросы к экзамену по дисциплине «Аграрное право» для студентов юридического факультета (специальности «Правоведение»)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Аграрные отношения как объективная основа формирования и развития аграрного права.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Аграрная политика государства как субъективная основа формирования и развития аграрного права.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Реформирование аграрных отношений: историко-правовой аспект.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Понятие аграрного права как отрасли права и ее место в правовой системе Республики Беларусь.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Объект и предмет аграрного права.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Система аграрного права. Соотношение аграрного права с гражданским, экологическим,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природересурным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другими отраслями права.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Методы правового регулирования в аграрном праве.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Принципы аграрного права, их классификация и реализация в нормах аграрного права.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Понятие и общая характеристика источников аграрного права.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Законодательные акты Республики Беларусь и иные акты законодательства как источники аграрного права.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Технические нормативные правовые акты как источники аграрного права.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Система аграрного законодательства.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Классификация источников аграрного права.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Нормы международного права в системе источников аграрного права.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Аграрные правоотношения: понятие и структура.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Субъекты и объекты аграрных правоотношений.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Содержание аграрных правоотношений.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Основания возникновения и прекращения аграрных правоотношений.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Классификация аграрных правоотношений.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Понятие и содержание государственного управления и регулирования сельского хозяйства.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Методы и принципы государственного регулирования сельского хозяйства.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Система, правовое положение и компетенция государственных органов, осуществляющих управление и регулирование в сельском хозяйстве.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Правовое положение и компетенция Министерства сельского хозяйства и продовольствия Республики Беларусь.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Организационно-правовой механизм государственного контроля и надзора в сфере сельскохозяйственного производства.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Правовая характеристика понятия и содержания продовольственной безопасности.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Основные критерии и направления обеспечения продовольственной безопасности.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Понятие государственной поддержки сельского хозяйства. Классификация мер государственной поддержки сельского хозяйства.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Защита имущественных прав производителей сельскохозяйственной продукции от неблагоприятных условий ведения сельскохозяйственного производства.</w:t>
      </w:r>
      <w:r>
        <w:t xml:space="preserve">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Особенности правового положения крестьянского (фермерского) хозяйства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Аграрное предпринимательство: субъекты, организационно-правовые формы, особенности осуществления предпринимательской деятельности в сельском хозяйстве.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Общая характеристика правоспособности сельскохозяйственных организаций как субъектов аграрных правоотношений.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Понятие и основные признаки крестьянского (фермерского) хозяйства. Порядок создания крестьянского (фермерского) хозяйства и предоставления ему земельного участка. Правовой режим имущества крестьянского (фермерского) хозяйства. Правоспособность крестьянского (фермерского) хозяйства как субъекта аграрных правоотношений.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Общая характеристика и классификация видов некоммерческой сельскохозяйственной деятельности.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Понятие и правовое положение личных подсобных хозяй</w:t>
      </w:r>
      <w:proofErr w:type="gramStart"/>
      <w:r>
        <w:rPr>
          <w:rFonts w:ascii="Times New Roman" w:hAnsi="Times New Roman" w:cs="Times New Roman"/>
          <w:sz w:val="26"/>
          <w:szCs w:val="26"/>
        </w:rPr>
        <w:t>ств гр</w:t>
      </w:r>
      <w:proofErr w:type="gramEnd"/>
      <w:r>
        <w:rPr>
          <w:rFonts w:ascii="Times New Roman" w:hAnsi="Times New Roman" w:cs="Times New Roman"/>
          <w:sz w:val="26"/>
          <w:szCs w:val="26"/>
        </w:rPr>
        <w:t>аждан.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Правовой режим имущества и земельного участка в личном подсобном хозяйстве граждан.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Правовое регулирование ведения коллективного садоводства.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Особенности правового режима осуществления предпринимательской деятельности в сельской местности.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Правовое регулирование ремесленной деятельности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агроэкотуризма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сельской местности.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Правовое регулирование жилищного строительства в сельской местности.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Общая характеристика законодательства в области растениеводства.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Правовая характеристика понятия семеноводство. Субъекты и объекты отношений в области семеноводства.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Субъекты и объекты отношений в области защиты растений. Принципы защиты растений. Правовые меры защиты растений.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Права и обязанности субъектов в области защиты растений.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Ответственность за нарушение законодательства о семеноводстве и защите растений.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Общая характеристика законодательства в области животноводства.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Правовая характеристика основных понятий в области племенного дела. Субъекты и объекты племенного животноводства.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Права и обязанности владельцев сельскохозяйственных животных, изготовителей продукции животного происхождения и изготовителей средств идентификации.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Правовая характеристика основных понятий в области ветеринарной деятельности.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Субъекты и объекты отношений в области ветеринарной деятельности. Ветеринарная служба. Правовое обеспечение ветеринарного благополучия в Республике Беларусь.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Права и обязанности субъектов в области ветеринарной деятельности.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Ответственность за нарушение законодательства в области животноводства.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Понятие и содержание производственно-хозяйственной деятельности сельскохозяйственных организаций.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Особенности договора финансовой аренды (лизинга) в сельском хозяйстве. Правовое регулирование страхования в сельском хозяйстве.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Виды и условия кредитования сельскохозяйственных организаций. Особенности налогообложения субъектов сельскохозяйственной деятельности.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Общая характеристика понятий сельскохозяйственного рынка, сельскохозяйственной продукции, сырья и продовольствия.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правовые формы реализации сельскохозяйственной продукции. Виды договоров в сфере реализации сельскохозяйственной продукции.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Правовые основы функционирования экспортно-ориентированной аграрной экономики как одного из приоритетных направлений современной аграрной политики Республики Беларусь.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Роль международных организаций и соглашений при осуществлении внешнеэкономической деятельности.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Проведение согласованной агропромышленной политики в рамках Евразийского экономического союза.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Общая характеристика законодательства в области инновационного развития сельского хозяйства.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создания инновационных фондов.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Правовое регулирование селекционной деятельности.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Правовое регулирование генно-инженерной деятельности в сельском хозяйстве.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Правовое регулирование ведения органического сельского хозяйства и производства экологически чистой сельскохозяйственной продукции.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Правовое обеспечение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экологизации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аграрной политики государства, аграрного законодательства и рационального природопользования в сельском хозяйстве.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Понятие и виды права сельскохозяйственного природопользования.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Правовые формы использования земли в сельском хозяйстве.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Правовой режим использования земель, предоставляемых сельскохозяйственным организациям. 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Законодательство об охране окружающей среды в сельском хозяйстве.</w:t>
      </w:r>
    </w:p>
    <w:p w:rsidR="00851809" w:rsidRDefault="00851809" w:rsidP="0085180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Правовые меры охраны окружающей среды в сельском хозяйстве.</w:t>
      </w:r>
    </w:p>
    <w:p w:rsidR="00000000" w:rsidRPr="00851809" w:rsidRDefault="00851809">
      <w:pPr>
        <w:rPr>
          <w:sz w:val="26"/>
          <w:szCs w:val="26"/>
        </w:rPr>
      </w:pPr>
    </w:p>
    <w:p w:rsidR="00851809" w:rsidRPr="00851809" w:rsidRDefault="00851809">
      <w:pPr>
        <w:rPr>
          <w:rFonts w:ascii="Times New Roman" w:hAnsi="Times New Roman" w:cs="Times New Roman"/>
          <w:b/>
          <w:sz w:val="26"/>
          <w:szCs w:val="26"/>
        </w:rPr>
      </w:pPr>
      <w:r w:rsidRPr="00851809">
        <w:rPr>
          <w:rFonts w:ascii="Times New Roman" w:hAnsi="Times New Roman" w:cs="Times New Roman"/>
          <w:b/>
          <w:sz w:val="26"/>
          <w:szCs w:val="26"/>
        </w:rPr>
        <w:t xml:space="preserve">Старший преподаватель                                                                     Е.В. </w:t>
      </w:r>
      <w:proofErr w:type="spellStart"/>
      <w:r w:rsidRPr="00851809">
        <w:rPr>
          <w:rFonts w:ascii="Times New Roman" w:hAnsi="Times New Roman" w:cs="Times New Roman"/>
          <w:b/>
          <w:sz w:val="26"/>
          <w:szCs w:val="26"/>
        </w:rPr>
        <w:t>Парукова</w:t>
      </w:r>
      <w:proofErr w:type="spellEnd"/>
    </w:p>
    <w:sectPr w:rsidR="00851809" w:rsidRPr="0085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756E"/>
    <w:multiLevelType w:val="hybridMultilevel"/>
    <w:tmpl w:val="DA44F930"/>
    <w:lvl w:ilvl="0" w:tplc="68C2522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809"/>
    <w:rsid w:val="0085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80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251BD1-D9C7-4CBA-95D9-7A37CA20187E}"/>
</file>

<file path=customXml/itemProps2.xml><?xml version="1.0" encoding="utf-8"?>
<ds:datastoreItem xmlns:ds="http://schemas.openxmlformats.org/officeDocument/2006/customXml" ds:itemID="{4361A632-3942-4BB2-B3E5-5E1C823EF289}"/>
</file>

<file path=customXml/itemProps3.xml><?xml version="1.0" encoding="utf-8"?>
<ds:datastoreItem xmlns:ds="http://schemas.openxmlformats.org/officeDocument/2006/customXml" ds:itemID="{9511948E-5DE2-4890-8649-A49DF2E557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982</Words>
  <Characters>5600</Characters>
  <Application>Microsoft Office Word</Application>
  <DocSecurity>0</DocSecurity>
  <Lines>46</Lines>
  <Paragraphs>13</Paragraphs>
  <ScaleCrop>false</ScaleCrop>
  <Company>Grizli777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2023-02-01T06:43:00Z</dcterms:created>
  <dcterms:modified xsi:type="dcterms:W3CDTF">2023-02-01T06:45:00Z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